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mieszkania od dewelopera w 2019 - czy są jakieś zmiany?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zakup mieszkania od dewelopera w 2019 będzie się różnił od zakupów 2018 dowiesz się tego czytając nasz artykół, zapraszamy.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was, którzy chcą w tym roku kupić mieszkanie z pewnością oczywistym jest, że należy wybrać czy chcemy mieszkanie z rynku wtórnego czy być może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zakup mieszkania od dewelopera w 2019</w:t>
      </w:r>
      <w:r>
        <w:rPr>
          <w:rFonts w:ascii="calibri" w:hAnsi="calibri" w:eastAsia="calibri" w:cs="calibri"/>
          <w:sz w:val="24"/>
          <w:szCs w:val="24"/>
        </w:rPr>
        <w:t xml:space="preserve">. Oczywiście obie opcje mają swoje zalety i plusy, niemniej jednak dziś skupimy się na mieszkaniu deweloperskim. </w:t>
      </w:r>
    </w:p>
    <w:p>
      <w:r>
        <w:rPr>
          <w:rFonts w:ascii="calibri" w:hAnsi="calibri" w:eastAsia="calibri" w:cs="calibri"/>
          <w:sz w:val="24"/>
          <w:szCs w:val="24"/>
        </w:rPr>
        <w:t xml:space="preserve">W naszym artykule piszemy co nieco o tym jakie zmiany zaszły na rynku nieruchomości w nowym roku tak by zminimalizować niespodzianki, które czekają was podczas realizacji zakupów.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od dewelopera w 2019 - najważniejsze zmiany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i najważniejsza sprawa w przypadku kupna mieszkania, która z pewnością was interesuje to finansowanie wkładu własnego. Otóż by 2019 nic się nie zmienia i dalej wysokość minimalna wkładu własnego to 20% aczkolwiek, niektóre banki dopuszczają możliwość 10% wkładu własnego dodatkowo. O czym warto wspomnieć istnieją różne sposoby na zabezpieczenie wkładu własnego, o których dokładnie piszemy w naszym blogu na oficjalnej stronie Sento. Natomiast to co zmienia się w 2019 to ulga mieszkaniowa. Od stycznia 2019 roku do celów mieszkaniowych zaliczane są także koszty poniesione na remont oraz przebudowa lokalu, dodatkowo został wydłużony czas obowiązywania ulgi z dwóch do 3 lat. Jeśli interesuje 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 mieszkania od dewelopera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byś wiedział, że </w:t>
      </w:r>
      <w:r>
        <w:rPr>
          <w:rFonts w:ascii="calibri" w:hAnsi="calibri" w:eastAsia="calibri" w:cs="calibri"/>
          <w:sz w:val="24"/>
          <w:szCs w:val="24"/>
        </w:rPr>
        <w:t xml:space="preserve">grunty pod budynkami mieszkalnymi przeszły na własność osób, które w nich mieszkają - to kolejna zmiana w tym roku. Po szczegóły odsyłamy was na blog Sento, gdzie znajdziecie więcej rewelacji.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nto.pl/blog,79/143,zakup-mieszkania-od-dewelopera-w-2019-ro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2026-04-02T10:03:13+02:00</dcterms:created>
  <dcterms:modified xsi:type="dcterms:W3CDTF">2026-04-02T10:03:13+02:00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